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136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округа – Югры Зиннурова Т.И., находящийся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509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лица в отношении которого ведется производство по делу об административном правонарушении Беляева А.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материалы дела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Беляева Алексея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км. автодороги Р 404 «Тюмень-</w:t>
      </w:r>
      <w:r>
        <w:rPr>
          <w:rFonts w:ascii="Times New Roman" w:eastAsia="Times New Roman" w:hAnsi="Times New Roman" w:cs="Times New Roman"/>
          <w:sz w:val="28"/>
          <w:szCs w:val="28"/>
        </w:rPr>
        <w:t>Тобольск-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подъезд к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Style w:val="cat-CarMakeModelgrp-22rplc-1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dst10002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видоизмененными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или оборудованными с 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dst1000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устройств или материалов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заслушав Беляева А.А.,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примечанием к статье 12.2 КоАП РФ государственный регистрационный знак признается нестандартным, если он не соответствует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681877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2026 года в 11 часов 05 минут,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км. автодороги Р 404 «Тюмень-</w:t>
      </w:r>
      <w:r>
        <w:rPr>
          <w:rFonts w:ascii="Times New Roman" w:eastAsia="Times New Roman" w:hAnsi="Times New Roman" w:cs="Times New Roman"/>
          <w:sz w:val="28"/>
          <w:szCs w:val="28"/>
        </w:rPr>
        <w:t>Тобольск-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подъезд к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Беляев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Style w:val="cat-CarMakeModelgrp-22rplc-2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hyperlink r:id="rId4" w:anchor="dst10002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видоизмененными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или оборудованными с 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dst1000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устройств или материалов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взвода №1 роты №2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свидетельства о регистрации;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ТС;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фототаблицей;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Беляева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Беляева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 квалифицированы по ч.2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Беляева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Беляева Алексея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оплачивать на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; БИК 007162163;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; ИНН 860 101 0390; КПП 860 101 001; КБК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100 01140; кор. /сч. 40102810245370000007. Получатель: УФК по ХМАО-Югре (УМВД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20"/>
        <w:jc w:val="both"/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И.о.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136</w:t>
      </w:r>
      <w:r>
        <w:rPr>
          <w:rFonts w:ascii="Times New Roman" w:eastAsia="Times New Roman" w:hAnsi="Times New Roman" w:cs="Times New Roman"/>
        </w:rPr>
        <w:t>/260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720"/>
        <w:jc w:val="both"/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дом 9, каб. </w:t>
      </w:r>
      <w:r>
        <w:rPr>
          <w:rFonts w:ascii="Times New Roman" w:eastAsia="Times New Roman" w:hAnsi="Times New Roman" w:cs="Times New Roman"/>
        </w:rPr>
        <w:t>214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</w:t>
      </w:r>
      <w:r>
        <w:rPr>
          <w:rFonts w:ascii="Times New Roman" w:eastAsia="Times New Roman" w:hAnsi="Times New Roman" w:cs="Times New Roman"/>
        </w:rPr>
        <w:t>о ареста на срок до пятнадцати дней</w:t>
      </w:r>
      <w:r>
        <w:rPr>
          <w:rFonts w:ascii="Times New Roman" w:eastAsia="Times New Roman" w:hAnsi="Times New Roman" w:cs="Times New Roman"/>
        </w:rPr>
        <w:t>, либо обязательных работ на срок до пятидесяти часов.</w:t>
      </w:r>
    </w:p>
    <w:p>
      <w:pPr>
        <w:spacing w:before="0" w:after="0" w:line="259" w:lineRule="auto"/>
        <w:ind w:firstLine="567"/>
        <w:jc w:val="both"/>
      </w:pP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709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CarMakeModelgrp-22rplc-15">
    <w:name w:val="cat-CarMakeModel grp-22 rplc-15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CarMakeModelgrp-22rplc-27">
    <w:name w:val="cat-CarMakeModel grp-22 rplc-27"/>
    <w:basedOn w:val="DefaultParagraphFont"/>
  </w:style>
  <w:style w:type="character" w:customStyle="1" w:styleId="cat-UserDefinedgrp-32rplc-28">
    <w:name w:val="cat-UserDefined grp-3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